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before="140" w:line="360" w:lineRule="auto"/>
        <w:ind w:left="0" w:leftChars="0" w:right="1236"/>
        <w:jc w:val="center"/>
        <w:outlineLvl w:val="0"/>
        <w:rPr>
          <w:rFonts w:ascii="Arial"/>
          <w:sz w:val="44"/>
          <w:szCs w:val="44"/>
        </w:rPr>
      </w:pPr>
      <w:r>
        <w:rPr>
          <w:spacing w:val="-23"/>
          <w:sz w:val="44"/>
          <w:szCs w:val="44"/>
          <w14:textOutline w14:w="7813" w14:cap="sq" w14:cmpd="sng">
            <w14:solidFill>
              <w14:srgbClr w14:val="000000"/>
            </w14:solidFill>
            <w14:prstDash w14:val="solid"/>
            <w14:bevel/>
          </w14:textOutline>
        </w:rPr>
        <w:t>新闻</w:t>
      </w:r>
      <w:r>
        <w:rPr>
          <w:rFonts w:hint="eastAsia"/>
          <w:spacing w:val="-23"/>
          <w:sz w:val="44"/>
          <w:szCs w:val="44"/>
          <w:lang w:val="en-US" w:eastAsia="zh-CN"/>
          <w14:textOutline w14:w="7813" w14:cap="sq" w14:cmpd="sng">
            <w14:solidFill>
              <w14:srgbClr w14:val="000000"/>
            </w14:solidFill>
            <w14:prstDash w14:val="solid"/>
            <w14:bevel/>
          </w14:textOutline>
        </w:rPr>
        <w:t>与传播</w:t>
      </w:r>
      <w:r>
        <w:rPr>
          <w:spacing w:val="-23"/>
          <w:sz w:val="44"/>
          <w:szCs w:val="44"/>
          <w14:textOutline w14:w="7813" w14:cap="sq" w14:cmpd="sng">
            <w14:solidFill>
              <w14:srgbClr w14:val="000000"/>
            </w14:solidFill>
            <w14:prstDash w14:val="solid"/>
            <w14:bevel/>
          </w14:textOutline>
        </w:rPr>
        <w:t>学院关于开展</w:t>
      </w:r>
      <w:r>
        <w:rPr>
          <w:rFonts w:hint="eastAsia"/>
          <w:spacing w:val="-23"/>
          <w:sz w:val="44"/>
          <w:szCs w:val="44"/>
          <w:lang w:val="en-US" w:eastAsia="zh-CN"/>
          <w14:textOutline w14:w="7813" w14:cap="sq" w14:cmpd="sng">
            <w14:solidFill>
              <w14:srgbClr w14:val="000000"/>
            </w14:solidFill>
            <w14:prstDash w14:val="solid"/>
            <w14:bevel/>
          </w14:textOutline>
        </w:rPr>
        <w:t>2023届本科毕业生</w:t>
      </w:r>
      <w:r>
        <w:rPr>
          <w:spacing w:val="-23"/>
          <w:sz w:val="44"/>
          <w:szCs w:val="44"/>
          <w14:textOutline w14:w="7813" w14:cap="sq" w14:cmpd="sng">
            <w14:solidFill>
              <w14:srgbClr w14:val="000000"/>
            </w14:solidFill>
            <w14:prstDash w14:val="solid"/>
            <w14:bevel/>
          </w14:textOutline>
        </w:rPr>
        <w:t>综合测评及</w:t>
      </w:r>
      <w:r>
        <w:rPr>
          <w:spacing w:val="-2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评优工作</w:t>
      </w:r>
      <w:r>
        <w:rPr>
          <w:rFonts w:hint="eastAsia"/>
          <w:spacing w:val="-23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的通</w:t>
      </w:r>
      <w:r>
        <w:rPr>
          <w:spacing w:val="-2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知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根据学校文件要求《关于开展2023届毕业班学生综合测评及评奖评优工作的通知》，《广东外语外贸大学本科学生综合素质测评工作方法（2022年5月修订）》和《广东外语外贸大学本科学生奖学金管理规定（2022年5月修订）》有关规定执行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新闻与传播学院定于2023年5月6日—5月31日开展2023届本科毕业生综合测评及评优工作，现就有关事项通知如下：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一、评选标准与评选比例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en-US" w:bidi="ar-SA"/>
        </w:rPr>
        <w:t>本次评优的主要依据是20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zh-CN" w:bidi="ar-SA"/>
        </w:rPr>
        <w:t>22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en-US" w:bidi="ar-SA"/>
        </w:rPr>
        <w:t>-202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zh-CN" w:bidi="ar-SA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en-US" w:bidi="ar-SA"/>
        </w:rPr>
        <w:t>学年度综合测评结果,且奖学金评定学年体质健康测试达到合格及以上。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firstLine="643" w:firstLineChars="200"/>
        <w:textAlignment w:val="auto"/>
        <w:rPr>
          <w:rFonts w:hint="eastAsia" w:ascii="仿宋" w:hAnsi="仿宋" w:eastAsia="仿宋" w:cs="仿宋"/>
          <w:bC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Cs w:val="0"/>
          <w:color w:val="auto"/>
          <w:spacing w:val="0"/>
          <w:sz w:val="32"/>
          <w:szCs w:val="32"/>
        </w:rPr>
        <w:t>评选标准</w:t>
      </w:r>
    </w:p>
    <w:p>
      <w:pPr>
        <w:pStyle w:val="8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leftChars="0" w:firstLine="640" w:firstLineChars="200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</w:rPr>
        <w:t>本次评优工作参考《广东外语外贸大学本科学生综合素质测评工作方法（2022年5月修订）》和《广东外语外贸大学本科学生奖学金管理规定（2022年5月修订）》有关规定执行。</w:t>
      </w:r>
      <w:r>
        <w:rPr>
          <w:rFonts w:hint="eastAsia" w:ascii="仿宋" w:hAnsi="仿宋" w:eastAsia="仿宋" w:cs="仿宋"/>
          <w:bCs w:val="0"/>
          <w:spacing w:val="0"/>
          <w:sz w:val="32"/>
          <w:szCs w:val="32"/>
        </w:rPr>
        <w:t>特别提醒：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毕业学年综合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素质测评中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学习成绩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在测评单位（专业或者班级）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前50%，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可申请毕业班优秀学生奖学金，获奖比例为参评人数的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10%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；获得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毕业班优秀学生奖学金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，在综合测评中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基础性素质测评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一项评分为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90分以上者，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</w:rPr>
        <w:t>可评为毕业班三好学生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leftChars="0" w:firstLine="643" w:firstLineChars="200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（二）评选比例</w:t>
      </w:r>
      <w:bookmarkStart w:id="0" w:name="_GoBack"/>
      <w:bookmarkEnd w:id="0"/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pacing w:val="0"/>
          <w:sz w:val="32"/>
          <w:szCs w:val="32"/>
        </w:rPr>
        <w:t>特别提醒：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毕业学年综合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素质测评中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学习成绩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在测评单位（专业或者班级）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前50%，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可申请毕业班优秀学生奖学金，获奖比例为参评人数的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10%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；获得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毕业班优秀学生奖学金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，在综合测评中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基础性素质测评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一项评分为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90分以上者，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</w:rPr>
        <w:t>可评为毕业班三好学生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ascii="Arial"/>
          <w:sz w:val="21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</w:rPr>
        <w:t>测评结束后将评选“优秀大学生奖章”，毕业班人数</w:t>
      </w:r>
      <w:r>
        <w:rPr>
          <w:rFonts w:hint="eastAsia" w:ascii="仿宋" w:hAnsi="仿宋" w:eastAsia="仿宋" w:cs="仿宋"/>
          <w:bCs w:val="0"/>
          <w:color w:val="auto"/>
          <w:spacing w:val="0"/>
          <w:sz w:val="32"/>
          <w:szCs w:val="32"/>
        </w:rPr>
        <w:t>400人（含）以下推报1人，401—700人推报2人，700人以上推报3人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</w:rPr>
        <w:t>。具体评选要求请参考《广东外语外贸大学先进班集体与优秀大学生评选办法（2022年5月修订）》。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b/>
          <w:bCs w:val="0"/>
          <w:sz w:val="32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 w:val="0"/>
          <w:sz w:val="32"/>
          <w:lang w:eastAsia="zh-CN"/>
        </w:rPr>
        <w:t>综合测评及</w:t>
      </w:r>
      <w:r>
        <w:rPr>
          <w:rFonts w:hint="eastAsia" w:ascii="仿宋" w:hAnsi="仿宋" w:eastAsia="仿宋" w:cs="仿宋"/>
          <w:b/>
          <w:bCs w:val="0"/>
          <w:sz w:val="32"/>
        </w:rPr>
        <w:t>评优工作日程安排</w:t>
      </w:r>
    </w:p>
    <w:p>
      <w:pPr>
        <w:pStyle w:val="8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rPr>
          <w:rFonts w:hint="eastAsia" w:ascii="仿宋" w:hAnsi="仿宋" w:eastAsia="仿宋" w:cs="仿宋"/>
          <w:b/>
          <w:bCs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sz w:val="32"/>
          <w:szCs w:val="32"/>
          <w:lang w:eastAsia="zh-CN"/>
        </w:rPr>
        <w:t>（一）综合测评</w:t>
      </w:r>
      <w:r>
        <w:rPr>
          <w:rFonts w:hint="eastAsia" w:ascii="仿宋" w:hAnsi="仿宋" w:eastAsia="仿宋" w:cs="仿宋"/>
          <w:b/>
          <w:bCs/>
          <w:color w:val="auto"/>
          <w:spacing w:val="0"/>
          <w:sz w:val="32"/>
          <w:szCs w:val="32"/>
        </w:rPr>
        <w:t>工作日程安排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5月6-9日：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学院制定加分细则，公示及调整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，公示《新闻学院本科学生综合素质测评方案和加分细则（202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月修订）》、《新闻与传播学院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2023届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本科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毕业生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班级素质测评小组名单》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5月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-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学生登录系统进行自评打分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5月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-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班级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测评小组登录系统进行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班级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评分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5月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-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辅导员登录系统进行评分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导入教务系统中的学业成绩，并计算总成绩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5月22-24日：学院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公示综合测评总成绩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highlight w:val="none"/>
          <w:lang w:eastAsia="zh-CN"/>
        </w:rPr>
        <w:t>（二）评奖评优工作日程安排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sz w:val="32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5月25</w:t>
      </w:r>
      <w:r>
        <w:rPr>
          <w:rFonts w:hint="eastAsia" w:ascii="仿宋" w:hAnsi="仿宋" w:eastAsia="仿宋" w:cs="仿宋"/>
          <w:sz w:val="32"/>
          <w:highlight w:val="none"/>
        </w:rPr>
        <w:t>日，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学生进行奖学金和荣誉称号申请，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sz w:val="32"/>
          <w:highlight w:val="none"/>
        </w:rPr>
      </w:pP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5月26日，</w:t>
      </w:r>
      <w:r>
        <w:rPr>
          <w:rFonts w:hint="eastAsia" w:ascii="仿宋" w:hAnsi="仿宋" w:eastAsia="仿宋" w:cs="仿宋"/>
          <w:sz w:val="32"/>
          <w:highlight w:val="none"/>
        </w:rPr>
        <w:t>学院进行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审核上报</w:t>
      </w:r>
      <w:r>
        <w:rPr>
          <w:rFonts w:hint="eastAsia" w:ascii="仿宋" w:hAnsi="仿宋" w:eastAsia="仿宋" w:cs="仿宋"/>
          <w:sz w:val="32"/>
          <w:highlight w:val="none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5月27日-5月29日，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公示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奖学金和荣誉称号获得者名单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highlight w:val="none"/>
        </w:rPr>
      </w:pP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6月初</w:t>
      </w:r>
      <w:r>
        <w:rPr>
          <w:rFonts w:hint="eastAsia" w:ascii="仿宋" w:hAnsi="仿宋" w:eastAsia="仿宋" w:cs="仿宋"/>
          <w:sz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公示</w:t>
      </w:r>
      <w:r>
        <w:rPr>
          <w:rFonts w:hint="eastAsia" w:ascii="仿宋" w:hAnsi="仿宋" w:eastAsia="仿宋" w:cs="仿宋"/>
          <w:sz w:val="32"/>
          <w:highlight w:val="none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中旬前</w:t>
      </w:r>
      <w:r>
        <w:rPr>
          <w:rFonts w:hint="eastAsia" w:ascii="仿宋" w:hAnsi="仿宋" w:eastAsia="仿宋" w:cs="仿宋"/>
          <w:sz w:val="32"/>
        </w:rPr>
        <w:t>，学校审定</w:t>
      </w:r>
      <w:r>
        <w:rPr>
          <w:rFonts w:hint="eastAsia" w:ascii="仿宋" w:hAnsi="仿宋" w:eastAsia="仿宋" w:cs="仿宋"/>
          <w:sz w:val="32"/>
          <w:lang w:eastAsia="zh-CN"/>
        </w:rPr>
        <w:t>评奖</w:t>
      </w:r>
      <w:r>
        <w:rPr>
          <w:rFonts w:hint="eastAsia" w:ascii="仿宋" w:hAnsi="仿宋" w:eastAsia="仿宋" w:cs="仿宋"/>
          <w:sz w:val="32"/>
        </w:rPr>
        <w:t>评优名单，发放奖学金。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ascii="Arial"/>
          <w:sz w:val="21"/>
        </w:rPr>
      </w:pPr>
      <w:r>
        <w:rPr>
          <w:rFonts w:hint="eastAsia" w:ascii="仿宋" w:hAnsi="仿宋" w:eastAsia="仿宋" w:cs="仿宋"/>
          <w:b/>
          <w:bCs/>
          <w:sz w:val="32"/>
          <w:lang w:eastAsia="zh-CN"/>
        </w:rPr>
        <w:t>提示：</w:t>
      </w:r>
      <w:r>
        <w:rPr>
          <w:rFonts w:hint="eastAsia" w:ascii="仿宋" w:hAnsi="仿宋" w:eastAsia="仿宋" w:cs="仿宋"/>
          <w:sz w:val="32"/>
          <w:lang w:eastAsia="zh-CN"/>
        </w:rPr>
        <w:t>请各</w:t>
      </w:r>
      <w:r>
        <w:rPr>
          <w:rFonts w:hint="eastAsia" w:ascii="仿宋" w:hAnsi="仿宋" w:eastAsia="仿宋" w:cs="仿宋"/>
          <w:sz w:val="32"/>
          <w:lang w:val="en-US" w:eastAsia="zh-CN"/>
        </w:rPr>
        <w:t>班</w:t>
      </w:r>
      <w:r>
        <w:rPr>
          <w:rFonts w:hint="eastAsia" w:ascii="仿宋" w:hAnsi="仿宋" w:eastAsia="仿宋" w:cs="仿宋"/>
          <w:sz w:val="32"/>
          <w:lang w:eastAsia="zh-CN"/>
        </w:rPr>
        <w:t>务必在各时间节点完成相应内容，</w:t>
      </w:r>
      <w:r>
        <w:rPr>
          <w:rFonts w:hint="eastAsia" w:ascii="仿宋" w:hAnsi="仿宋" w:eastAsia="仿宋" w:cs="仿宋"/>
          <w:b/>
          <w:bCs/>
          <w:sz w:val="32"/>
          <w:lang w:eastAsia="zh-CN"/>
        </w:rPr>
        <w:t>逾期</w:t>
      </w:r>
      <w:r>
        <w:rPr>
          <w:rFonts w:hint="eastAsia" w:ascii="仿宋" w:hAnsi="仿宋" w:eastAsia="仿宋" w:cs="仿宋"/>
          <w:b/>
          <w:bCs/>
          <w:sz w:val="32"/>
          <w:highlight w:val="none"/>
          <w:lang w:eastAsia="zh-CN"/>
        </w:rPr>
        <w:t>系统无法再次开放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三、相关事宜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（一）学生评优工作是对学生在校期间基本表现的一次综合考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量，请各单位高度重视，务必遵循公平、公正、公开的原则做好评优工作。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（二）根据规定，所有证明时间为2022年9月1日至2023年5月25日。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（三）班级综合测评工作小组应公示学生自评分情况， 自评分 明显与实际情况不符的，辅导员、班小组有权在辅导员评分、班小 组评分中给予相应加分或扣减。情节严重、可认定为弄虚作假的，根据有关规定取消评优资格。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（四）本次综合测评采用网上测评的方式，具体操作流程见附件6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（五）所有基础性素质测评（纪实、 自评、班评、辅导员评） 以及发展性素质测评（个人加分以及提供证明材料）等综测工作在要求时间节点完成，系统自动关闭，逾期不再接收修改。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（六）综合奖学金不能重复获取。如同时符合申请两项或三项综合奖学金的获奖条件的，奖学金只发放所获最高金额奖项的奖金。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特此通知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jc w:val="right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新闻与传播学院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24"/>
        <w:jc w:val="right"/>
        <w:rPr>
          <w:rFonts w:hint="default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sectPr>
          <w:pgSz w:w="11910" w:h="16840"/>
          <w:pgMar w:top="1431" w:right="1242" w:bottom="0" w:left="1391" w:header="0" w:footer="0" w:gutter="0"/>
          <w:cols w:space="720" w:num="1"/>
        </w:sect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2023年5月6日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/>
        <w:textAlignment w:val="baseline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/>
        <w:textAlignment w:val="baseline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附件1：《广东外语外贸大学本科学生综合素质测评工作方法（2022年5月修订）》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/>
        <w:textAlignment w:val="baseline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附件2：《广东外语外贸大学本科学生奖学金管理规定（2022年5月修订）》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/>
        <w:textAlignment w:val="baseline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附件3：《广东外语外贸大学先进班集体与优秀大学生评选办法（2022年5月修订）》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/>
        <w:textAlignment w:val="baseline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附件4:《2023届本科毕业学生综测工作个人基础性素质测评（纪实）+发展性素质测评（加分）-姓名+班级》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/>
        <w:textAlignment w:val="baseline"/>
        <w:rPr>
          <w:rFonts w:hint="default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附件5：《2023届本科毕业学生综测工作发展性素质测评问题汇总》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/>
        <w:textAlignment w:val="baseline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附件6：广东外语外贸大学本科学生综合测评操作手册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/>
        <w:textAlignment w:val="baseline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附件7：广东外语外贸大学奖学金、荣誉称号系统操作手册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/>
        <w:textAlignment w:val="baseline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附件8：“优秀大学生奖章”获得者评审登记表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/>
        <w:textAlignment w:val="baseline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附件9：广东外语外贸大学“优秀大学生奖章”学院推荐人选情况一览表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/>
        <w:textAlignment w:val="baseline"/>
        <w:rPr>
          <w:rFonts w:hint="default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附件10：基础性素质测评 (班级评议)</w:t>
      </w:r>
    </w:p>
    <w:sectPr>
      <w:footerReference r:id="rId5" w:type="default"/>
      <w:pgSz w:w="11910" w:h="16840"/>
      <w:pgMar w:top="1431" w:right="480" w:bottom="1305" w:left="1704" w:header="0" w:footer="94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32" w:lineRule="auto"/>
      <w:ind w:left="8064"/>
      <w:rPr>
        <w:rFonts w:ascii="仿宋" w:hAnsi="仿宋" w:eastAsia="仿宋" w:cs="仿宋"/>
        <w:sz w:val="28"/>
        <w:szCs w:val="28"/>
      </w:rPr>
    </w:pPr>
    <w:r>
      <w:rPr>
        <w:spacing w:val="35"/>
        <w:sz w:val="28"/>
        <w:szCs w:val="28"/>
      </w:rPr>
      <w:t>-</w:t>
    </w:r>
    <w:r>
      <w:rPr>
        <w:rFonts w:ascii="仿宋" w:hAnsi="仿宋" w:eastAsia="仿宋" w:cs="仿宋"/>
        <w:spacing w:val="35"/>
        <w:sz w:val="28"/>
        <w:szCs w:val="28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hmMjlhZWI2YjkyY2Y4Y2QwODg2MGE2NmY2ZmIwMWIifQ=="/>
  </w:docVars>
  <w:rsids>
    <w:rsidRoot w:val="00000000"/>
    <w:rsid w:val="1A8F120F"/>
    <w:rsid w:val="31F84007"/>
    <w:rsid w:val="69232A11"/>
    <w:rsid w:val="6C7F2679"/>
    <w:rsid w:val="6FEA7C76"/>
    <w:rsid w:val="7E5D6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paragraph" w:styleId="3">
    <w:name w:val="Normal (Web)"/>
    <w:basedOn w:val="1"/>
    <w:unhideWhenUsed/>
    <w:qFormat/>
    <w:uiPriority w:val="99"/>
    <w:rPr>
      <w:sz w:val="24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paragraph" w:customStyle="1" w:styleId="8">
    <w:name w:val="内文"/>
    <w:qFormat/>
    <w:uiPriority w:val="0"/>
    <w:pPr>
      <w:widowControl w:val="0"/>
      <w:autoSpaceDE w:val="0"/>
      <w:autoSpaceDN w:val="0"/>
      <w:adjustRightInd w:val="0"/>
      <w:spacing w:line="360" w:lineRule="atLeast"/>
      <w:ind w:firstLine="420"/>
      <w:jc w:val="both"/>
    </w:pPr>
    <w:rPr>
      <w:rFonts w:ascii="方正小标宋简体" w:hAnsi="Times New Roman" w:eastAsia="方正小标宋简体" w:cs="Times New Roman"/>
      <w:b/>
      <w:bCs/>
      <w:color w:val="000000"/>
      <w:spacing w:val="-35"/>
      <w:sz w:val="19"/>
      <w:szCs w:val="19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1668</Words>
  <Characters>1779</Characters>
  <TotalTime>12</TotalTime>
  <ScaleCrop>false</ScaleCrop>
  <LinksUpToDate>false</LinksUpToDate>
  <CharactersWithSpaces>1785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2020-07-30T22:48:00Z</dcterms:created>
  <dc:creator>Lenovo User</dc:creator>
  <cp:lastModifiedBy>头大的ylx</cp:lastModifiedBy>
  <dcterms:modified xsi:type="dcterms:W3CDTF">2023-05-06T08:36:47Z</dcterms:modified>
  <dc:title>广外学工〔2015〕25号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2023-05-06T14:45:06Z</vt:filetime>
  </property>
  <property fmtid="{D5CDD505-2E9C-101B-9397-08002B2CF9AE}" pid="4" name="KSOProductBuildVer">
    <vt:lpwstr>2052-11.1.0.14309</vt:lpwstr>
  </property>
  <property fmtid="{D5CDD505-2E9C-101B-9397-08002B2CF9AE}" pid="5" name="ICV">
    <vt:lpwstr>98E3AA861BD34DD3A7AB9E7A208D26D5_13</vt:lpwstr>
  </property>
</Properties>
</file>